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ahum-2"/>
    <w:p>
      <w:pPr>
        <w:pStyle w:val="Heading1"/>
      </w:pPr>
      <w:r>
        <w:t xml:space="preserve">Homiletics Analysis: Nahum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Nahum 2 is the central battle panel of the three-chapter oracle against Nineveh. Chapter 1 established the theological foundation — the LORD is a jealous, avenging God who will by no means clear the guilty, and who is simultaneously a stronghold for those who trust in Him. Chapter 3 will close with a taunting funeral dirge over Nineveh’s irreversible shame. Chapter 2 stands between them as the vivid, breathless narration of the siege and sack of Nineveh itself — presented in prophetic perfect, as though the prophet is watching the fall in real time even though it had not yet occurred.</w:t>
      </w:r>
    </w:p>
    <w:p>
      <w:pPr>
        <w:pStyle w:val="BodyText"/>
      </w:pPr>
      <w:r>
        <w:t xml:space="preserve">The chapter opens with a double movement: an assault against Nineveh (v.1) paired immediately with a word of comfort for Judah (v.2) — the LORD is restoring the majesty of Jacob. The bulk of the chapter (vv.3–10) is a cinematic combat sequence: the scarlet-clad attackers massing, chariots flashing, the river gates broken open, the palace dissolving, silver and gold plundered, the city emptied. Then vv.11–13 deliver the killing blow rhetorically — the lion’s den is gone. Where is the lion now? — followed by the LORD’s direct speech:</w:t>
      </w:r>
      <w:r>
        <w:t xml:space="preserve"> </w:t>
      </w:r>
      <w:r>
        <w:rPr>
          <w:i/>
          <w:iCs/>
        </w:rPr>
        <w:t xml:space="preserve">“Behold, I am against you, declares the LORD of hosts.”</w:t>
      </w:r>
    </w:p>
    <w:p>
      <w:pPr>
        <w:pStyle w:val="BodyText"/>
      </w:pPr>
      <w:r>
        <w:rPr>
          <w:b/>
          <w:bCs/>
        </w:rPr>
        <w:t xml:space="preserve">This Text — Intent</w:t>
      </w:r>
    </w:p>
    <w:p>
      <w:pPr>
        <w:pStyle w:val="BodyText"/>
      </w:pPr>
      <w:r>
        <w:t xml:space="preserve">God intends this chapter to accomplish two things simultaneously, held in irreducible tension. For Judah and for all who have suffered under Nineveh’s brutal empire: assurance that the God who appears silent before the cruelty of the powerful is not absent but active — He is the one storming the gates. For Nineveh, and by extension for every system of power built on violence, exploitation, and self-deification: a verdict that cannot be appealed. The intent is not merely to inform the reader that Nineveh will fall; it is to produce a settled, worshipful confidence that no human power stands outside the LORD’s jurisdiction, and that His people’s suffering is never the final word. The question</w:t>
      </w:r>
      <w:r>
        <w:t xml:space="preserve"> </w:t>
      </w:r>
      <w:r>
        <w:rPr>
          <w:i/>
          <w:iCs/>
        </w:rPr>
        <w:t xml:space="preserve">“Where is the lions’ den now?”</w:t>
      </w:r>
      <w:r>
        <w:t xml:space="preserve"> </w:t>
      </w:r>
      <w:r>
        <w:t xml:space="preserve">(v.11) is meant to linger — directed at Nineveh in mockery, but heard by Judah as gospel.</w:t>
      </w:r>
    </w:p>
    <w:p>
      <w:r>
        <w:pict>
          <v:rect style="width:0;height:1.5pt" o:hralign="center" o:hrstd="t" o:hr="t"/>
        </w:pict>
      </w:r>
    </w:p>
    <w:p>
      <w:pPr>
        <w:pStyle w:val="FirstParagraph"/>
      </w:pPr>
      <w:r>
        <w:rPr>
          <w:b/>
          <w:bCs/>
        </w:rPr>
        <w:t xml:space="preserve">Subject Sentence:</w:t>
      </w:r>
      <w:r>
        <w:t xml:space="preserve"> </w:t>
      </w:r>
      <w:r>
        <w:t xml:space="preserve">The LORD personally executes judgment on the empire that crushed His people.</w:t>
      </w:r>
    </w:p>
    <w:p>
      <w:r>
        <w:pict>
          <v:rect style="width:0;height:1.5pt" o:hralign="center" o:hrstd="t" o:hr="t"/>
        </w:pict>
      </w:r>
    </w:p>
    <w:p>
      <w:pPr>
        <w:pStyle w:val="FirstParagraph"/>
      </w:pPr>
      <w:r>
        <w:rPr>
          <w:b/>
          <w:bCs/>
        </w:rPr>
        <w:t xml:space="preserve">Primary Claim:</w:t>
      </w:r>
      <w:r>
        <w:t xml:space="preserve"> </w:t>
      </w:r>
      <w:r>
        <w:t xml:space="preserve">God is demonstrating, in granular and irresistible detail, that no empire’s strength — however overwhelming — exempts it from His verdict; the God who restores Jacob is the same God who destroys Nineveh, and He is sovereign over both.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Prophecy — Predictive or Reflective?</w:t>
      </w:r>
    </w:p>
    <w:p>
      <w:pPr>
        <w:pStyle w:val="BodyText"/>
      </w:pPr>
      <w:r>
        <w:t xml:space="preserve">A significant interpretive divide concerns whether Nahum 2 was composed before or after Nineveh’s fall in 612 BC. Critical scholarship frequently dates the text close to or after the event, treating the vivid battle imagery as retrospective literary construction rather than genuine predictive prophecy. This reading drains the text of one of its primary theological functions: the assurance given to Judah</w:t>
      </w:r>
      <w:r>
        <w:t xml:space="preserve"> </w:t>
      </w:r>
      <w:r>
        <w:rPr>
          <w:i/>
          <w:iCs/>
        </w:rPr>
        <w:t xml:space="preserve">before</w:t>
      </w:r>
      <w:r>
        <w:t xml:space="preserve"> </w:t>
      </w:r>
      <w:r>
        <w:t xml:space="preserve">the verdict is executed that God will act. The Reformed reading accepts the predictive character of the prophecy as integral — not merely as a historical curiosity but because the faith-forming power of the passage depends on it. A God who narrates the fall of the empire</w:t>
      </w:r>
      <w:r>
        <w:t xml:space="preserve"> </w:t>
      </w:r>
      <w:r>
        <w:rPr>
          <w:i/>
          <w:iCs/>
        </w:rPr>
        <w:t xml:space="preserve">before</w:t>
      </w:r>
      <w:r>
        <w:t xml:space="preserve"> </w:t>
      </w:r>
      <w:r>
        <w:t xml:space="preserve">it happens is making a different claim than a God whose biography is written afterward. The text’s canonical function within the Twelve is precisely to sustain trust in a God who speaks in advance of His acts.</w:t>
      </w:r>
    </w:p>
    <w:p>
      <w:pPr>
        <w:pStyle w:val="BodyText"/>
      </w:pPr>
      <w:r>
        <w:rPr>
          <w:b/>
          <w:bCs/>
        </w:rPr>
        <w:t xml:space="preserve">The</w:t>
      </w:r>
      <w:r>
        <w:rPr>
          <w:b/>
          <w:bCs/>
        </w:rPr>
        <w:t xml:space="preserve"> </w:t>
      </w:r>
      <w:r>
        <w:rPr>
          <w:b/>
          <w:bCs/>
        </w:rPr>
        <w:t xml:space="preserve">“Restorer of Jacob”</w:t>
      </w:r>
      <w:r>
        <w:rPr>
          <w:b/>
          <w:bCs/>
        </w:rPr>
        <w:t xml:space="preserve"> </w:t>
      </w:r>
      <w:r>
        <w:rPr>
          <w:b/>
          <w:bCs/>
        </w:rPr>
        <w:t xml:space="preserve">— Israel or All Covenant People?</w:t>
      </w:r>
    </w:p>
    <w:p>
      <w:pPr>
        <w:pStyle w:val="BodyText"/>
      </w:pPr>
      <w:r>
        <w:t xml:space="preserve">Verse 2 introduces an apparent interruption:</w:t>
      </w:r>
      <w:r>
        <w:t xml:space="preserve"> </w:t>
      </w:r>
      <w:r>
        <w:rPr>
          <w:i/>
          <w:iCs/>
        </w:rPr>
        <w:t xml:space="preserve">“For the LORD is restoring the majesty of Jacob as the majesty of Israel, for plunderers have plundered them and ruined their vine branches.”</w:t>
      </w:r>
      <w:r>
        <w:t xml:space="preserve"> </w:t>
      </w:r>
      <w:r>
        <w:t xml:space="preserve">Some dispensational interpreters read this as a promise specifically to national Israel that awaits literal eschatological fulfillment — Nineveh’s judgment being a type of end-times Gentile judgment on Israel’s national enemies. This reading has a partial truth: the original referent is certainly Judah/Israel and the Assyrian devastation of the Northern Kingdom. However, the Reformed reading, consistent with Clowney and the broader covenantal framework, recognizes that the</w:t>
      </w:r>
      <w:r>
        <w:t xml:space="preserve"> </w:t>
      </w:r>
      <w:r>
        <w:t xml:space="preserve">“majesty of Jacob”</w:t>
      </w:r>
      <w:r>
        <w:t xml:space="preserve"> </w:t>
      </w:r>
      <w:r>
        <w:t xml:space="preserve">language invokes the full covenant people — and that the New Testament applies this covenant continuity to the church as the reconstituted people of God. The application to God’s people suffering under any oppressive system is warranted by this covenantal logic, without requiring a specifically national-Israel eschatological program. The dispensational concern to honor the Israelite referent is acknowledged; the restriction to a future-Israel-only fulfillment is qualified as overreaching.</w:t>
      </w:r>
    </w:p>
    <w:p>
      <w:pPr>
        <w:pStyle w:val="BodyText"/>
      </w:pPr>
      <w:r>
        <w:rPr>
          <w:b/>
          <w:bCs/>
        </w:rPr>
        <w:t xml:space="preserve">Poetic Vividness vs. Literal Military Detail</w:t>
      </w:r>
    </w:p>
    <w:p>
      <w:pPr>
        <w:pStyle w:val="BodyText"/>
      </w:pPr>
      <w:r>
        <w:t xml:space="preserve">Some interpreters, particularly in the Pentecostal/charismatic tradition and popular-level commentary, press the military imagery of chapter 2 too literally — identifying specific ancient military units with the scarlet uniforms, flashing chariots, and river-gate breaches as straightforward historical reporting. Others in the critical tradition read it as entirely stylized ancient Near Eastern battle poetry with no specific referential value. The Reformed reading holds the middle: this is genuine predictive prophecy cast in vivid literary-poetic form consistent with ancient Near Eastern battle literature, and it did correspond to real historical events (Diodorus Siculus and other ancient sources corroborate a river-gate breach in Nineveh’s fall). The literary artistry does not undermine the historicity; it demonstrates that God speaks through genre, not despite it.</w:t>
      </w:r>
    </w:p>
    <w:p>
      <w:pPr>
        <w:pStyle w:val="BodyText"/>
      </w:pPr>
      <w:r>
        <w:rPr>
          <w:b/>
          <w:bCs/>
        </w:rPr>
        <w:t xml:space="preserve">“I Am Against You”</w:t>
      </w:r>
      <w:r>
        <w:rPr>
          <w:b/>
          <w:bCs/>
        </w:rPr>
        <w:t xml:space="preserve"> </w:t>
      </w:r>
      <w:r>
        <w:rPr>
          <w:b/>
          <w:bCs/>
        </w:rPr>
        <w:t xml:space="preserve">— Rhetorical Address or Salvific Warning?</w:t>
      </w:r>
    </w:p>
    <w:p>
      <w:pPr>
        <w:pStyle w:val="BodyText"/>
      </w:pPr>
      <w:r>
        <w:t xml:space="preserve">Some Arminian and Wesleyan interpreters, reading Jonah alongside Nahum, suggest that the divine</w:t>
      </w:r>
      <w:r>
        <w:t xml:space="preserve"> </w:t>
      </w:r>
      <w:r>
        <w:rPr>
          <w:i/>
          <w:iCs/>
        </w:rPr>
        <w:t xml:space="preserve">“I am against you”</w:t>
      </w:r>
      <w:r>
        <w:t xml:space="preserve"> </w:t>
      </w:r>
      <w:r>
        <w:t xml:space="preserve">of v.13 should be understood as a final warning — a last offer of repentance before judgment falls, consistent with God’s reluctance in Jonah. This is an understandable impulse given the canonical proximity of Jonah to Nahum in the Book of the Twelve. However, Nahum 2:13 functions structurally as verdict, not invitation. The Jonahite moment of mercy for Nineveh has passed; this is the</w:t>
      </w:r>
      <w:r>
        <w:t xml:space="preserve"> </w:t>
      </w:r>
      <w:r>
        <w:rPr>
          <w:i/>
          <w:iCs/>
        </w:rPr>
        <w:t xml:space="preserve">next</w:t>
      </w:r>
      <w:r>
        <w:t xml:space="preserve"> </w:t>
      </w:r>
      <w:r>
        <w:t xml:space="preserve">generation, and Nineveh has returned to its violence (Nahum 3:1–4). The Reformed reading holds that both are true — God is genuinely merciful and genuinely just — but that Nahum 2:13 is the declaration of executed judgment, not an open door. The Arminian instinct to find mercy in every divine address is acknowledged as flowing from genuine theological concern; its application here is refuted as misreading the chapter’s rhetorical function.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18:20–25</w:t>
      </w:r>
      <w:r>
        <w:t xml:space="preserve"> </w:t>
      </w:r>
      <w:r>
        <w:t xml:space="preserve">— Abraham’s intercession establishes the foundational principle:</w:t>
      </w:r>
      <w:r>
        <w:t xml:space="preserve"> </w:t>
      </w:r>
      <w:r>
        <w:rPr>
          <w:i/>
          <w:iCs/>
        </w:rPr>
        <w:t xml:space="preserve">“Shall not the Judge of all the earth do right?”</w:t>
      </w:r>
      <w:r>
        <w:t xml:space="preserve"> </w:t>
      </w:r>
      <w:r>
        <w:t xml:space="preserve">Nahum 2 is the answer to that question as applied to Nineveh — God does right, fully and finally, even when His timing seems delayed.</w:t>
      </w:r>
    </w:p>
    <w:p>
      <w:pPr>
        <w:numPr>
          <w:ilvl w:val="0"/>
          <w:numId w:val="1001"/>
        </w:numPr>
      </w:pPr>
      <w:r>
        <w:rPr>
          <w:b/>
          <w:bCs/>
        </w:rPr>
        <w:t xml:space="preserve">Isaiah 10:5–19</w:t>
      </w:r>
      <w:r>
        <w:t xml:space="preserve"> </w:t>
      </w:r>
      <w:r>
        <w:t xml:space="preserve">— The LORD uses Assyria as His instrument against Israel but then turns to judge Assyria for its arrogance and brutality. This passage provides the theological architecture for Nahum: divine sovereignty over empires does not absolve those empires of accountability for how they wielded power.</w:t>
      </w:r>
    </w:p>
    <w:p>
      <w:pPr>
        <w:numPr>
          <w:ilvl w:val="0"/>
          <w:numId w:val="1001"/>
        </w:numPr>
      </w:pPr>
      <w:r>
        <w:rPr>
          <w:b/>
          <w:bCs/>
        </w:rPr>
        <w:t xml:space="preserve">Revelation 18:1–24</w:t>
      </w:r>
      <w:r>
        <w:t xml:space="preserve"> </w:t>
      </w:r>
      <w:r>
        <w:t xml:space="preserve">— The fall of Babylon narrated in Revelation is the New Testament’s fullest development of the Nahum 2 pattern: the sudden collapse of the great empire, the mourning of those who profited from it, and the heavenly exultation that God has judged rightly. Nineveh’s fall is a type; Babylon’s fall in Revelation is the eschatological antitype.</w:t>
      </w:r>
    </w:p>
    <w:p>
      <w:pPr>
        <w:numPr>
          <w:ilvl w:val="0"/>
          <w:numId w:val="1001"/>
        </w:numPr>
      </w:pPr>
      <w:r>
        <w:rPr>
          <w:b/>
          <w:bCs/>
        </w:rPr>
        <w:t xml:space="preserve">Romans 12:19 / Deuteronomy 32:35</w:t>
      </w:r>
      <w:r>
        <w:t xml:space="preserve"> </w:t>
      </w:r>
      <w:r>
        <w:t xml:space="preserve">—</w:t>
      </w:r>
      <w:r>
        <w:t xml:space="preserve"> </w:t>
      </w:r>
      <w:r>
        <w:rPr>
          <w:i/>
          <w:iCs/>
        </w:rPr>
        <w:t xml:space="preserve">“Vengeance is mine, I will repay, says the Lord.”</w:t>
      </w:r>
      <w:r>
        <w:t xml:space="preserve"> </w:t>
      </w:r>
      <w:r>
        <w:t xml:space="preserve">The theological grounding for why God’s people do not take retributive justice into their own hands: not because justice will not come, but because God Himself is its executor — Nahum 2 is what that execution looks like.</w:t>
      </w:r>
    </w:p>
    <w:p>
      <w:pPr>
        <w:numPr>
          <w:ilvl w:val="0"/>
          <w:numId w:val="1001"/>
        </w:numPr>
      </w:pPr>
      <w:r>
        <w:rPr>
          <w:b/>
          <w:bCs/>
        </w:rPr>
        <w:t xml:space="preserve">Psalm 46:8–9</w:t>
      </w:r>
      <w:r>
        <w:t xml:space="preserve"> </w:t>
      </w:r>
      <w:r>
        <w:t xml:space="preserve">—</w:t>
      </w:r>
      <w:r>
        <w:t xml:space="preserve"> </w:t>
      </w:r>
      <w:r>
        <w:rPr>
          <w:i/>
          <w:iCs/>
        </w:rPr>
        <w:t xml:space="preserve">“Come, behold the works of the LORD, how He has brought desolations on the earth.”</w:t>
      </w:r>
      <w:r>
        <w:t xml:space="preserve"> </w:t>
      </w:r>
      <w:r>
        <w:t xml:space="preserve">The Psalmist calls the nations to witness God’s war-stopping power. Nahum 2 is that witness made vivid and specific — not abstract power but named military power over a named enemy brought to ruin.</w:t>
      </w:r>
    </w:p>
    <w:p>
      <w:r>
        <w:pict>
          <v:rect style="width:0;height:1.5pt" o:hralign="center" o:hrstd="t" o:hr="t"/>
        </w:pict>
      </w:r>
    </w:p>
    <w:p>
      <w:pPr>
        <w:pStyle w:val="FirstParagraph"/>
      </w:pPr>
      <w:r>
        <w:rPr>
          <w:b/>
          <w:bCs/>
        </w:rPr>
        <w:t xml:space="preserve">Aim:</w:t>
      </w:r>
      <w:r>
        <w:t xml:space="preserve"> </w:t>
      </w:r>
      <w:r>
        <w:t xml:space="preserve">To produce in the reader a settled, worshipful confidence that God’s silence before the powerful is not passivity, and that His judgment — when it comes — is complete, personal, and just.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 attacker (lit.</w:t>
            </w:r>
            <w:r>
              <w:t xml:space="preserve"> </w:t>
            </w:r>
            <w:r>
              <w:t xml:space="preserve">“scatterer”</w:t>
            </w:r>
            <w:r>
              <w:t xml:space="preserve">) advances against Nineveh; ironic command to prepare defenses — it is futile</w:t>
            </w:r>
          </w:p>
        </w:tc>
        <w:tc>
          <w:tcPr/>
          <w:p>
            <w:pPr>
              <w:pStyle w:val="Compact"/>
            </w:pPr>
            <w:r>
              <w:t xml:space="preserve">The command to</w:t>
            </w:r>
            <w:r>
              <w:t xml:space="preserve"> </w:t>
            </w:r>
            <w:r>
              <w:t xml:space="preserve">“guard the ramparts”</w:t>
            </w:r>
            <w:r>
              <w:t xml:space="preserve"> </w:t>
            </w:r>
            <w:r>
              <w:t xml:space="preserve">is biting sarcasm; the enemy is already upon her</w:t>
            </w:r>
          </w:p>
        </w:tc>
      </w:tr>
      <w:tr>
        <w:tc>
          <w:tcPr/>
          <w:p>
            <w:pPr>
              <w:pStyle w:val="Compact"/>
            </w:pPr>
            <w:r>
              <w:t xml:space="preserve">2:2</w:t>
            </w:r>
          </w:p>
        </w:tc>
        <w:tc>
          <w:tcPr/>
          <w:p>
            <w:pPr>
              <w:pStyle w:val="Compact"/>
            </w:pPr>
            <w:r>
              <w:t xml:space="preserve">The LORD is restoring the majesty of Jacob and Israel, stripped by plunderers</w:t>
            </w:r>
          </w:p>
        </w:tc>
        <w:tc>
          <w:tcPr/>
          <w:p>
            <w:pPr>
              <w:pStyle w:val="Compact"/>
            </w:pPr>
            <w:r>
              <w:t xml:space="preserve">Theological anchor: Nineveh’s fall is not random geopolitics but covenant faithfulness</w:t>
            </w:r>
          </w:p>
        </w:tc>
      </w:tr>
      <w:tr>
        <w:tc>
          <w:tcPr/>
          <w:p>
            <w:pPr>
              <w:pStyle w:val="Compact"/>
            </w:pPr>
            <w:r>
              <w:t xml:space="preserve">2:3</w:t>
            </w:r>
          </w:p>
        </w:tc>
        <w:tc>
          <w:tcPr/>
          <w:p>
            <w:pPr>
              <w:pStyle w:val="Compact"/>
            </w:pPr>
            <w:r>
              <w:t xml:space="preserve">Attackers’ shields and warriors described — scarlet uniforms, gleaming chariots, brandished spears/cypress</w:t>
            </w:r>
          </w:p>
        </w:tc>
        <w:tc>
          <w:tcPr/>
          <w:p>
            <w:pPr>
              <w:pStyle w:val="Compact"/>
            </w:pPr>
            <w:r>
              <w:t xml:space="preserve">Vivid military imagery; scarlet may reflect the Medes/Babylonians;</w:t>
            </w:r>
            <w:r>
              <w:t xml:space="preserve"> </w:t>
            </w:r>
            <w:r>
              <w:t xml:space="preserve">“day of his preparation”</w:t>
            </w:r>
            <w:r>
              <w:t xml:space="preserve"> </w:t>
            </w:r>
            <w:r>
              <w:t xml:space="preserve">= battle-readiness</w:t>
            </w:r>
          </w:p>
        </w:tc>
      </w:tr>
      <w:tr>
        <w:tc>
          <w:tcPr/>
          <w:p>
            <w:pPr>
              <w:pStyle w:val="Compact"/>
            </w:pPr>
            <w:r>
              <w:t xml:space="preserve">2:4</w:t>
            </w:r>
          </w:p>
        </w:tc>
        <w:tc>
          <w:tcPr/>
          <w:p>
            <w:pPr>
              <w:pStyle w:val="Compact"/>
            </w:pPr>
            <w:r>
              <w:t xml:space="preserve">Chariots racing madly through streets, flashing like torches, darting like lightning</w:t>
            </w:r>
          </w:p>
        </w:tc>
        <w:tc>
          <w:tcPr/>
          <w:p>
            <w:pPr>
              <w:pStyle w:val="Compact"/>
            </w:pPr>
            <w:r>
              <w:t xml:space="preserve">The battle’s chaos captured in kinetic imagery — frantic, unstoppable momentum</w:t>
            </w:r>
          </w:p>
        </w:tc>
      </w:tr>
      <w:tr>
        <w:tc>
          <w:tcPr/>
          <w:p>
            <w:pPr>
              <w:pStyle w:val="Compact"/>
            </w:pPr>
            <w:r>
              <w:t xml:space="preserve">2:5</w:t>
            </w:r>
          </w:p>
        </w:tc>
        <w:tc>
          <w:tcPr/>
          <w:p>
            <w:pPr>
              <w:pStyle w:val="Compact"/>
            </w:pPr>
            <w:r>
              <w:t xml:space="preserve">Nineveh’s commanders summoned; they stumble in their haste; the siege works are set up</w:t>
            </w:r>
          </w:p>
        </w:tc>
        <w:tc>
          <w:tcPr/>
          <w:p>
            <w:pPr>
              <w:pStyle w:val="Compact"/>
            </w:pPr>
            <w:r>
              <w:t xml:space="preserve">The defenders, by contrast, are disorganized and desperate — stumbling, rushing</w:t>
            </w:r>
          </w:p>
        </w:tc>
      </w:tr>
      <w:tr>
        <w:tc>
          <w:tcPr/>
          <w:p>
            <w:pPr>
              <w:pStyle w:val="Compact"/>
            </w:pPr>
            <w:r>
              <w:t xml:space="preserve">2:6</w:t>
            </w:r>
          </w:p>
        </w:tc>
        <w:tc>
          <w:tcPr/>
          <w:p>
            <w:pPr>
              <w:pStyle w:val="Compact"/>
            </w:pPr>
            <w:r>
              <w:t xml:space="preserve">The river gates are thrown open; the palace melts/collapses</w:t>
            </w:r>
          </w:p>
        </w:tc>
        <w:tc>
          <w:tcPr/>
          <w:p>
            <w:pPr>
              <w:pStyle w:val="Compact"/>
            </w:pPr>
            <w:r>
              <w:t xml:space="preserve">Historically corroborated: flood waters reportedly breached Nineveh’s defenses in 612 BC</w:t>
            </w:r>
          </w:p>
        </w:tc>
      </w:tr>
      <w:tr>
        <w:tc>
          <w:tcPr/>
          <w:p>
            <w:pPr>
              <w:pStyle w:val="Compact"/>
            </w:pPr>
            <w:r>
              <w:t xml:space="preserve">2:7</w:t>
            </w:r>
          </w:p>
        </w:tc>
        <w:tc>
          <w:tcPr/>
          <w:p>
            <w:pPr>
              <w:pStyle w:val="Compact"/>
            </w:pPr>
            <w:r>
              <w:t xml:space="preserve">“It is decreed”</w:t>
            </w:r>
            <w:r>
              <w:t xml:space="preserve"> </w:t>
            </w:r>
            <w:r>
              <w:t xml:space="preserve">— the queen (or the goddess Ishtar’s image) is carried away; her maidens mourn</w:t>
            </w:r>
          </w:p>
        </w:tc>
        <w:tc>
          <w:tcPr/>
          <w:p>
            <w:pPr>
              <w:pStyle w:val="Compact"/>
            </w:pPr>
            <w:r>
              <w:t xml:space="preserve">Disputed:</w:t>
            </w:r>
            <w:r>
              <w:t xml:space="preserve"> </w:t>
            </w:r>
            <w:r>
              <w:rPr>
                <w:i/>
                <w:iCs/>
              </w:rPr>
              <w:t xml:space="preserve">huzzab</w:t>
            </w:r>
            <w:r>
              <w:t xml:space="preserve"> </w:t>
            </w:r>
            <w:r>
              <w:t xml:space="preserve">may be a proper name, a title, or a verbal form meaning</w:t>
            </w:r>
            <w:r>
              <w:t xml:space="preserve"> </w:t>
            </w:r>
            <w:r>
              <w:t xml:space="preserve">“it is established/decreed”</w:t>
            </w:r>
          </w:p>
        </w:tc>
      </w:tr>
      <w:tr>
        <w:tc>
          <w:tcPr/>
          <w:p>
            <w:pPr>
              <w:pStyle w:val="Compact"/>
            </w:pPr>
            <w:r>
              <w:t xml:space="preserve">2:8</w:t>
            </w:r>
          </w:p>
        </w:tc>
        <w:tc>
          <w:tcPr/>
          <w:p>
            <w:pPr>
              <w:pStyle w:val="Compact"/>
            </w:pPr>
            <w:r>
              <w:t xml:space="preserve">Nineveh like a pool whose waters drain away; cry to</w:t>
            </w:r>
            <w:r>
              <w:t xml:space="preserve"> </w:t>
            </w:r>
            <w:r>
              <w:t xml:space="preserve">“Halt! Halt!”</w:t>
            </w:r>
            <w:r>
              <w:t xml:space="preserve"> </w:t>
            </w:r>
            <w:r>
              <w:t xml:space="preserve">but none turns back</w:t>
            </w:r>
          </w:p>
        </w:tc>
        <w:tc>
          <w:tcPr/>
          <w:p>
            <w:pPr>
              <w:pStyle w:val="Compact"/>
            </w:pPr>
            <w:r>
              <w:t xml:space="preserve">The unstoppable rout — the city’s population flees like water through a broken dam</w:t>
            </w:r>
          </w:p>
        </w:tc>
      </w:tr>
      <w:tr>
        <w:tc>
          <w:tcPr/>
          <w:p>
            <w:pPr>
              <w:pStyle w:val="Compact"/>
            </w:pPr>
            <w:r>
              <w:t xml:space="preserve">2:9</w:t>
            </w:r>
          </w:p>
        </w:tc>
        <w:tc>
          <w:tcPr/>
          <w:p>
            <w:pPr>
              <w:pStyle w:val="Compact"/>
            </w:pPr>
            <w:r>
              <w:t xml:space="preserve">Command to plunder:</w:t>
            </w:r>
            <w:r>
              <w:t xml:space="preserve"> </w:t>
            </w:r>
            <w:r>
              <w:t xml:space="preserve">“Plunder silver, plunder gold — no end to the treasure, wealth of every precious thing”</w:t>
            </w:r>
          </w:p>
        </w:tc>
        <w:tc>
          <w:tcPr/>
          <w:p>
            <w:pPr>
              <w:pStyle w:val="Compact"/>
            </w:pPr>
            <w:r>
              <w:t xml:space="preserve">The ironic reversal: the great plunderer is now plundered</w:t>
            </w:r>
          </w:p>
        </w:tc>
      </w:tr>
      <w:tr>
        <w:tc>
          <w:tcPr/>
          <w:p>
            <w:pPr>
              <w:pStyle w:val="Compact"/>
            </w:pPr>
            <w:r>
              <w:t xml:space="preserve">2:10</w:t>
            </w:r>
          </w:p>
        </w:tc>
        <w:tc>
          <w:tcPr/>
          <w:p>
            <w:pPr>
              <w:pStyle w:val="Compact"/>
            </w:pPr>
            <w:r>
              <w:t xml:space="preserve">Utter desolation — hearts faint, knees knock, anguish in all loins, all faces grow pale</w:t>
            </w:r>
          </w:p>
        </w:tc>
        <w:tc>
          <w:tcPr/>
          <w:p>
            <w:pPr>
              <w:pStyle w:val="Compact"/>
            </w:pPr>
            <w:r>
              <w:t xml:space="preserve">Five-fold description of terror and collapse; complete emotional and physical undoing</w:t>
            </w:r>
          </w:p>
        </w:tc>
      </w:tr>
      <w:tr>
        <w:tc>
          <w:tcPr/>
          <w:p>
            <w:pPr>
              <w:pStyle w:val="Compact"/>
            </w:pPr>
            <w:r>
              <w:t xml:space="preserve">2:11–12</w:t>
            </w:r>
          </w:p>
        </w:tc>
        <w:tc>
          <w:tcPr/>
          <w:p>
            <w:pPr>
              <w:pStyle w:val="Compact"/>
            </w:pPr>
            <w:r>
              <w:t xml:space="preserve">Taunt:</w:t>
            </w:r>
            <w:r>
              <w:t xml:space="preserve"> </w:t>
            </w:r>
            <w:r>
              <w:t xml:space="preserve">“Where is the lions’ den?”</w:t>
            </w:r>
            <w:r>
              <w:t xml:space="preserve"> </w:t>
            </w:r>
            <w:r>
              <w:t xml:space="preserve">— the lion that tore and killed and filled his den with prey</w:t>
            </w:r>
          </w:p>
        </w:tc>
        <w:tc>
          <w:tcPr/>
          <w:p>
            <w:pPr>
              <w:pStyle w:val="Compact"/>
            </w:pPr>
            <w:r>
              <w:t xml:space="preserve">The lion as Assyrian self-symbol; the question is a funeral mock</w:t>
            </w:r>
          </w:p>
        </w:tc>
      </w:tr>
      <w:tr>
        <w:tc>
          <w:tcPr/>
          <w:p>
            <w:pPr>
              <w:pStyle w:val="Compact"/>
            </w:pPr>
            <w:r>
              <w:t xml:space="preserve">2:13</w:t>
            </w:r>
          </w:p>
        </w:tc>
        <w:tc>
          <w:tcPr/>
          <w:p>
            <w:pPr>
              <w:pStyle w:val="Compact"/>
            </w:pPr>
            <w:r>
              <w:t xml:space="preserve">Divine speech:</w:t>
            </w:r>
            <w:r>
              <w:t xml:space="preserve"> </w:t>
            </w:r>
            <w:r>
              <w:t xml:space="preserve">“Behold, I am against you, declares the LORD of hosts”</w:t>
            </w:r>
            <w:r>
              <w:t xml:space="preserve"> </w:t>
            </w:r>
            <w:r>
              <w:t xml:space="preserve">— sword will devour, prey cut off, voice of messengers silenced</w:t>
            </w:r>
          </w:p>
        </w:tc>
        <w:tc>
          <w:tcPr/>
          <w:p>
            <w:pPr>
              <w:pStyle w:val="Compact"/>
            </w:pPr>
            <w:r>
              <w:t xml:space="preserve">The chapter’s theological climax: God is the agent; this is personal divine judgment, not mere geopolitics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The Assault Announced and the Restoration Grounded</w:t>
            </w:r>
          </w:p>
        </w:tc>
      </w:tr>
      <w:tr>
        <w:tc>
          <w:tcPr/>
          <w:p>
            <w:pPr>
              <w:pStyle w:val="Compact"/>
            </w:pPr>
            <w:r>
              <w:t xml:space="preserve">2</w:t>
            </w:r>
          </w:p>
        </w:tc>
        <w:tc>
          <w:tcPr/>
          <w:p>
            <w:pPr>
              <w:pStyle w:val="Compact"/>
            </w:pPr>
            <w:r>
              <w:t xml:space="preserve">2:3–6</w:t>
            </w:r>
          </w:p>
        </w:tc>
        <w:tc>
          <w:tcPr/>
          <w:p>
            <w:pPr>
              <w:pStyle w:val="Compact"/>
            </w:pPr>
            <w:r>
              <w:t xml:space="preserve">The Battle Narrated: Attacker Advancing, Defender Collapsing</w:t>
            </w:r>
          </w:p>
        </w:tc>
      </w:tr>
      <w:tr>
        <w:tc>
          <w:tcPr/>
          <w:p>
            <w:pPr>
              <w:pStyle w:val="Compact"/>
            </w:pPr>
            <w:r>
              <w:t xml:space="preserve">3</w:t>
            </w:r>
          </w:p>
        </w:tc>
        <w:tc>
          <w:tcPr/>
          <w:p>
            <w:pPr>
              <w:pStyle w:val="Compact"/>
            </w:pPr>
            <w:r>
              <w:t xml:space="preserve">2:7–10</w:t>
            </w:r>
          </w:p>
        </w:tc>
        <w:tc>
          <w:tcPr/>
          <w:p>
            <w:pPr>
              <w:pStyle w:val="Compact"/>
            </w:pPr>
            <w:r>
              <w:t xml:space="preserve">The City Emptied: Exile, Flight, and Plunder</w:t>
            </w:r>
          </w:p>
        </w:tc>
      </w:tr>
      <w:tr>
        <w:tc>
          <w:tcPr/>
          <w:p>
            <w:pPr>
              <w:pStyle w:val="Compact"/>
            </w:pPr>
            <w:r>
              <w:t xml:space="preserve">4</w:t>
            </w:r>
          </w:p>
        </w:tc>
        <w:tc>
          <w:tcPr/>
          <w:p>
            <w:pPr>
              <w:pStyle w:val="Compact"/>
            </w:pPr>
            <w:r>
              <w:t xml:space="preserve">2:11–12</w:t>
            </w:r>
          </w:p>
        </w:tc>
        <w:tc>
          <w:tcPr/>
          <w:p>
            <w:pPr>
              <w:pStyle w:val="Compact"/>
            </w:pPr>
            <w:r>
              <w:t xml:space="preserve">The Lion Mocked: Where Is Nineveh’s Power Now?</w:t>
            </w:r>
          </w:p>
        </w:tc>
      </w:tr>
      <w:tr>
        <w:tc>
          <w:tcPr/>
          <w:p>
            <w:pPr>
              <w:pStyle w:val="Compact"/>
            </w:pPr>
            <w:r>
              <w:t xml:space="preserve">5</w:t>
            </w:r>
          </w:p>
        </w:tc>
        <w:tc>
          <w:tcPr/>
          <w:p>
            <w:pPr>
              <w:pStyle w:val="Compact"/>
            </w:pPr>
            <w:r>
              <w:t xml:space="preserve">2:13</w:t>
            </w:r>
          </w:p>
        </w:tc>
        <w:tc>
          <w:tcPr/>
          <w:p>
            <w:pPr>
              <w:pStyle w:val="Compact"/>
            </w:pPr>
            <w:r>
              <w:t xml:space="preserve">The Verdict Pronounced: God Against Nineveh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personally executes judgment on the empire that crushed His people.</w:t>
      </w:r>
    </w:p>
    <w:p>
      <w:pPr>
        <w:pStyle w:val="BodyText"/>
      </w:pPr>
      <w:r>
        <w:rPr>
          <w:b/>
          <w:bCs/>
        </w:rPr>
        <w:t xml:space="preserve">Primary Claim:</w:t>
      </w:r>
      <w:r>
        <w:t xml:space="preserve"> </w:t>
      </w:r>
      <w:r>
        <w:t xml:space="preserve">God is demonstrating, in granular and irresistible detail, that no empire’s strength — however overwhelming — exempts it from His verdict; the God who restores Jacob is the same God who destroys Nineveh, and He is sovereign over both.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appears silent before the powerful, He is not absent — He is advancing.</w:t>
      </w:r>
      <w:r>
        <w:t xml:space="preserve"> </w:t>
      </w:r>
      <w:r>
        <w:rPr>
          <w:i/>
          <w:iCs/>
        </w:rPr>
        <w:t xml:space="preserve">(Mind/belief)</w:t>
      </w:r>
      <w:r>
        <w:t xml:space="preserve"> </w:t>
      </w:r>
      <w:r>
        <w:t xml:space="preserve">The vivid, relentless imagery of Nahum 2 was given to people who had watched Assyrian armies deport the Northern Kingdom and besiege Jerusalem — and who had no visible evidence that God was doing anything about it. The chapter is written in prophetic present tense precisely to shatter the illusion that divine inaction equals divine absence. For the reader who is watching injustice go unchecked, watching institutions or individuals crush the vulnerable with apparent impunity, the reorientation this passage demands is cognitive and theological: God is not behind the curve. The scatterer is already at the gates of Nineveh. This passage calls the reader to reframe every situation of apparent divine silence as a situation in which the chariots are already flashing.</w:t>
      </w:r>
    </w:p>
    <w:p>
      <w:pPr>
        <w:pStyle w:val="BodyText"/>
      </w:pPr>
      <w:r>
        <w:rPr>
          <w:b/>
          <w:bCs/>
        </w:rPr>
        <w:t xml:space="preserve">2. God’s judgment on the powerful is not incidental — it is the relief of the oppressed.</w:t>
      </w:r>
      <w:r>
        <w:t xml:space="preserve"> </w:t>
      </w:r>
      <w:r>
        <w:rPr>
          <w:i/>
          <w:iCs/>
        </w:rPr>
        <w:t xml:space="preserve">(Affections/worship)</w:t>
      </w:r>
      <w:r>
        <w:t xml:space="preserve"> </w:t>
      </w:r>
      <w:r>
        <w:t xml:space="preserve">Verse 2 is the emotional and theological pivot of the chapter:</w:t>
      </w:r>
      <w:r>
        <w:t xml:space="preserve"> </w:t>
      </w:r>
      <w:r>
        <w:rPr>
          <w:i/>
          <w:iCs/>
        </w:rPr>
        <w:t xml:space="preserve">“For the LORD is restoring the majesty of Jacob.”</w:t>
      </w:r>
      <w:r>
        <w:t xml:space="preserve"> </w:t>
      </w:r>
      <w:r>
        <w:t xml:space="preserve">Nineveh falls</w:t>
      </w:r>
      <w:r>
        <w:t xml:space="preserve"> </w:t>
      </w:r>
      <w:r>
        <w:rPr>
          <w:i/>
          <w:iCs/>
        </w:rPr>
        <w:t xml:space="preserve">because</w:t>
      </w:r>
      <w:r>
        <w:t xml:space="preserve"> </w:t>
      </w:r>
      <w:r>
        <w:t xml:space="preserve">Jacob was stripped. The destruction of the destroyer is not a display of divine anger for its own sake — it is the act of a covenant God who has not forgotten who was hurt, who was exiled, whose vines were ruined. The reader who has ever been told to</w:t>
      </w:r>
      <w:r>
        <w:t xml:space="preserve"> </w:t>
      </w:r>
      <w:r>
        <w:t xml:space="preserve">“just forgive and move on”</w:t>
      </w:r>
      <w:r>
        <w:t xml:space="preserve"> </w:t>
      </w:r>
      <w:r>
        <w:t xml:space="preserve">while the one who caused harm continues unaccountable should feel the weight of this verse. There is a proper grief and a proper longing for justice that this passage not only permits but validates. Worship that has been stunted by unresolved questions about divine fairness should find in Nahum 2 something to sing toward.</w:t>
      </w:r>
    </w:p>
    <w:p>
      <w:pPr>
        <w:pStyle w:val="BodyText"/>
      </w:pPr>
      <w:r>
        <w:rPr>
          <w:b/>
          <w:bCs/>
        </w:rPr>
        <w:t xml:space="preserve">3. Do not build your life on what Nineveh built hers on.</w:t>
      </w:r>
      <w:r>
        <w:t xml:space="preserve"> </w:t>
      </w:r>
      <w:r>
        <w:rPr>
          <w:i/>
          <w:iCs/>
        </w:rPr>
        <w:t xml:space="preserve">(Affections/worship)</w:t>
      </w:r>
      <w:r>
        <w:t xml:space="preserve"> </w:t>
      </w:r>
      <w:r>
        <w:t xml:space="preserve">The lion imagery of vv.11–12 is Nahum’s most penetrating diagnostic. Nineveh had constructed an identity and an empire around predatory strength — the ability to tear, kill, fill the den, and face no reckoning. The taunt</w:t>
      </w:r>
      <w:r>
        <w:t xml:space="preserve"> </w:t>
      </w:r>
      <w:r>
        <w:rPr>
          <w:i/>
          <w:iCs/>
        </w:rPr>
        <w:t xml:space="preserve">“Where is the lions’ den now?”</w:t>
      </w:r>
      <w:r>
        <w:t xml:space="preserve"> </w:t>
      </w:r>
      <w:r>
        <w:t xml:space="preserve">is not just directed at Nineveh the city; it is a mirror held up to every person who has built security in power, dominance, wealth, or the ability to make others afraid. The Keller-shaped question underneath this passage is: what is your den? What have you been filling it with? The passage invites mourning over any trust placed in the kind of power that Nineveh represents — and a reorientation of security toward the God who is sovereign over lions.</w:t>
      </w:r>
    </w:p>
    <w:p>
      <w:pPr>
        <w:pStyle w:val="BodyText"/>
      </w:pPr>
      <w:r>
        <w:rPr>
          <w:b/>
          <w:bCs/>
        </w:rPr>
        <w:t xml:space="preserve">4. The God who judges Nineveh is the same God who is</w:t>
      </w:r>
      <w:r>
        <w:rPr>
          <w:b/>
          <w:bCs/>
        </w:rPr>
        <w:t xml:space="preserve"> </w:t>
      </w:r>
      <w:r>
        <w:rPr>
          <w:b/>
          <w:bCs/>
        </w:rPr>
        <w:t xml:space="preserve">“against”</w:t>
      </w:r>
      <w:r>
        <w:rPr>
          <w:b/>
          <w:bCs/>
        </w:rPr>
        <w:t xml:space="preserve"> </w:t>
      </w:r>
      <w:r>
        <w:rPr>
          <w:b/>
          <w:bCs/>
        </w:rPr>
        <w:t xml:space="preserve">whatever stands against His people today.</w:t>
      </w:r>
      <w:r>
        <w:t xml:space="preserve"> </w:t>
      </w:r>
      <w:r>
        <w:rPr>
          <w:i/>
          <w:iCs/>
        </w:rPr>
        <w:t xml:space="preserve">(Mind/belief)</w:t>
      </w:r>
      <w:r>
        <w:t xml:space="preserve"> </w:t>
      </w:r>
      <w:r>
        <w:t xml:space="preserve">The phrase</w:t>
      </w:r>
      <w:r>
        <w:t xml:space="preserve"> </w:t>
      </w:r>
      <w:r>
        <w:rPr>
          <w:i/>
          <w:iCs/>
        </w:rPr>
        <w:t xml:space="preserve">“Behold, I am against you”</w:t>
      </w:r>
      <w:r>
        <w:t xml:space="preserve"> </w:t>
      </w:r>
      <w:r>
        <w:t xml:space="preserve">(v.13) is one of the most theologically dense phrases in the Old Testament prophets. When spoken to Nineveh, it is a sentence of destruction. Its force for the reader is not primarily</w:t>
      </w:r>
      <w:r>
        <w:t xml:space="preserve"> </w:t>
      </w:r>
      <w:r>
        <w:t xml:space="preserve">“be afraid of God if you are wicked”</w:t>
      </w:r>
      <w:r>
        <w:t xml:space="preserve"> </w:t>
      </w:r>
      <w:r>
        <w:t xml:space="preserve">(though that application exists) — its primary force is:</w:t>
      </w:r>
      <w:r>
        <w:t xml:space="preserve"> </w:t>
      </w:r>
      <w:r>
        <w:rPr>
          <w:i/>
          <w:iCs/>
        </w:rPr>
        <w:t xml:space="preserve">God takes sides.</w:t>
      </w:r>
      <w:r>
        <w:t xml:space="preserve"> </w:t>
      </w:r>
      <w:r>
        <w:t xml:space="preserve">He is for His covenant people and against what destroys them. The reader who has internalized a picture of God as perpetually neutral — the divine referee calling fouls on both sides equally — needs this passage to correct that. The LORD of hosts has declared His allegiances. This is not a God who watches from the press box.</w:t>
      </w:r>
    </w:p>
    <w:p>
      <w:pPr>
        <w:pStyle w:val="BodyText"/>
      </w:pPr>
      <w:r>
        <w:rPr>
          <w:b/>
          <w:bCs/>
        </w:rPr>
        <w:t xml:space="preserve">5. God’s justice moves to completion — do not settle for retaliating or despairing.</w:t>
      </w:r>
      <w:r>
        <w:t xml:space="preserve"> </w:t>
      </w:r>
      <w:r>
        <w:rPr>
          <w:i/>
          <w:iCs/>
        </w:rPr>
        <w:t xml:space="preserve">(Will/behavior)</w:t>
      </w:r>
      <w:r>
        <w:t xml:space="preserve"> </w:t>
      </w:r>
      <w:r>
        <w:t xml:space="preserve">Romans 12:19 applies</w:t>
      </w:r>
      <w:r>
        <w:t xml:space="preserve"> </w:t>
      </w:r>
      <w:r>
        <w:rPr>
          <w:i/>
          <w:iCs/>
        </w:rPr>
        <w:t xml:space="preserve">“Vengeance is mine”</w:t>
      </w:r>
      <w:r>
        <w:t xml:space="preserve"> </w:t>
      </w:r>
      <w:r>
        <w:t xml:space="preserve">to Christian conduct in the face of persecution and injustice. Nahum 2 is the passage that gives that command its backbone. It is easy to quote</w:t>
      </w:r>
      <w:r>
        <w:t xml:space="preserve"> </w:t>
      </w:r>
      <w:r>
        <w:t xml:space="preserve">“vengeance is mine”</w:t>
      </w:r>
      <w:r>
        <w:t xml:space="preserve"> </w:t>
      </w:r>
      <w:r>
        <w:t xml:space="preserve">as a generalized platitude; it is another thing to read Nahum 2 and understand what that divine vengeance looks like when it arrives — thorough, irreversible, personal, and comprehensive. The behavioral implication is concrete: stop managing the outcome yourself. This passage calls the reader to release the case — not into void, not into passive resignation, but into the hands of the God who has already spoken His verdict against every Nineveh. The practical reorientation is away from private retaliatory schemes and soul-destroying despair alike, and toward active, trusting patience.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Nahum 2 teaches that the LORD of hosts is not a regional or tribal deity whose power is limited to the affairs of His covenant people — He is the sovereign executive of judgment over the greatest military and political powers of the earth. The passage grounds Nineveh’s fall not in geopolitical accident or the superior strength of the Babylonian-Median alliance, but in a personal divine declaration:</w:t>
      </w:r>
      <w:r>
        <w:t xml:space="preserve"> </w:t>
      </w:r>
      <w:r>
        <w:rPr>
          <w:i/>
          <w:iCs/>
        </w:rPr>
        <w:t xml:space="preserve">“I am against you.”</w:t>
      </w:r>
      <w:r>
        <w:t xml:space="preserve"> </w:t>
      </w:r>
      <w:r>
        <w:t xml:space="preserve">This establishes a theology of history in which no empire, ideology, or human system of power is exempt from divine accountability, however long the delay appears. Equally important is the covenantal anchor of v.2 — God’s judgment against Nineveh is not separable from His commitment to restore His people; judgment and redemption are not competing attributes but the single act of a God who keeps covenant. The vivid poetic rendering of the battle does not reduce God to a warrior-deity of the ancient Near Eastern type — it demonstrates that He is sovereign over the very categories and instruments of power that the ancient world considered most final.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Nahum 2 functions within Reformed theology as a powerful display of the doctrine of divine providence: God governs not only the affairs of His church but the rise and fall of civilizations, empires, and military powers — and He does so in ways that are consistent with His covenant character. The passage resists every tendency to domesticate God’s sovereignty — to confine it to spiritual or ecclesial domains while treating political and military history as operating by neutral forces. For Reformed theology’s insistence that grace reigns through righteousness (Romans 5:21), Nahum 2 provides the Old Testament demonstration: the restoration of Jacob (grace) and the destruction of Nineveh (righteousness) are one act. The pattern anticipates the cross, where God’s judgment against sin and His rescue of His people are not two events but one. The eschatological force of the passage — Nineveh as type of Babylon, Babylon as type of every godless system facing the returning Christ — grounds the Reformed expectation that history moves toward a consummation in which every</w:t>
      </w:r>
      <w:r>
        <w:t xml:space="preserve"> </w:t>
      </w:r>
      <w:r>
        <w:rPr>
          <w:i/>
          <w:iCs/>
        </w:rPr>
        <w:t xml:space="preserve">“I am against you”</w:t>
      </w:r>
      <w:r>
        <w:t xml:space="preserve"> </w:t>
      </w:r>
      <w:r>
        <w:t xml:space="preserve">spoken by God will be executed in full.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watched Nineveh tear apart His people did not look away — He was writing the verdict. When it came, it came completely: gates broken, treasury emptied, lion’s den deserted, voice of the messengers silenced forever. No power that sets itself against God’s people stands outside His jurisdiction, and none stands forever. Stop living as though the silence of God is the absence of God. He is restoring Jacob — and He is against Nineveh.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Nahum 2 as triumphalism without the cross.</w:t>
      </w:r>
      <w:r>
        <w:t xml:space="preserve"> </w:t>
      </w:r>
      <w:r>
        <w:t xml:space="preserve">The most dangerous misuse of this passage is recruiting it for a theology of Christian dominance — the idea that God’s people are promised political or military victory over their enemies in this age. Nahum’s assurance is grounded in God’s covenant faithfulness, not in a program of Christian geopolitical ascendancy. Preachers must anchor the</w:t>
      </w:r>
      <w:r>
        <w:t xml:space="preserve"> </w:t>
      </w:r>
      <w:r>
        <w:t xml:space="preserve">“restoration of Jacob”</w:t>
      </w:r>
      <w:r>
        <w:t xml:space="preserve"> </w:t>
      </w:r>
      <w:r>
        <w:t xml:space="preserve">in the gospel — the ultimate restoration accomplished in Christ — and resist weaponizing the text for any contemporary political cause. The passage ends at the cross before it ends at Nineveh.</w:t>
      </w:r>
    </w:p>
    <w:p>
      <w:pPr>
        <w:numPr>
          <w:ilvl w:val="0"/>
          <w:numId w:val="1002"/>
        </w:numPr>
      </w:pPr>
      <w:r>
        <w:rPr>
          <w:b/>
          <w:bCs/>
        </w:rPr>
        <w:t xml:space="preserve">Treating the vivid imagery as the main point.</w:t>
      </w:r>
      <w:r>
        <w:t xml:space="preserve"> </w:t>
      </w:r>
      <w:r>
        <w:t xml:space="preserve">The battle poetry of vv.3–10 is arresting and can generate a compelling sermon outline built around cinematic description. But the chapter’s structure insists that vv.11–13 are the theological climax — the imagery serves the verdict, not the other way around. A sermon that spends most of its time on the flashing chariots and collapsing palace without driving to</w:t>
      </w:r>
      <w:r>
        <w:t xml:space="preserve"> </w:t>
      </w:r>
      <w:r>
        <w:rPr>
          <w:i/>
          <w:iCs/>
        </w:rPr>
        <w:t xml:space="preserve">“Behold, I am against you”</w:t>
      </w:r>
      <w:r>
        <w:t xml:space="preserve"> </w:t>
      </w:r>
      <w:r>
        <w:t xml:space="preserve">has mistaken the vehicle for the destination.</w:t>
      </w:r>
    </w:p>
    <w:p>
      <w:pPr>
        <w:numPr>
          <w:ilvl w:val="0"/>
          <w:numId w:val="1002"/>
        </w:numPr>
      </w:pPr>
      <w:r>
        <w:rPr>
          <w:b/>
          <w:bCs/>
        </w:rPr>
        <w:t xml:space="preserve">Skipping v.2 as a parenthetical interruption.</w:t>
      </w:r>
      <w:r>
        <w:t xml:space="preserve"> </w:t>
      </w:r>
      <w:r>
        <w:t xml:space="preserve">Verse 2 is frequently treated as a break in the battle narrative — something to note briefly and move past. In fact, it is the load-bearing theological beam of the entire chapter. Without it, Nineveh’s fall is a raw power display; with it, it is covenant faithfulness. Preachers who skip or minimize v.2 will generate a smaller God than Nahum is preaching.</w:t>
      </w:r>
    </w:p>
    <w:p>
      <w:pPr>
        <w:numPr>
          <w:ilvl w:val="0"/>
          <w:numId w:val="1002"/>
        </w:numPr>
      </w:pPr>
      <w:r>
        <w:rPr>
          <w:b/>
          <w:bCs/>
        </w:rPr>
        <w:t xml:space="preserve">Reading</w:t>
      </w:r>
      <w:r>
        <w:rPr>
          <w:b/>
          <w:bCs/>
        </w:rPr>
        <w:t xml:space="preserve"> </w:t>
      </w:r>
      <w:r>
        <w:rPr>
          <w:b/>
          <w:bCs/>
        </w:rPr>
        <w:t xml:space="preserve">“I am against you”</w:t>
      </w:r>
      <w:r>
        <w:rPr>
          <w:b/>
          <w:bCs/>
        </w:rPr>
        <w:t xml:space="preserve"> </w:t>
      </w:r>
      <w:r>
        <w:rPr>
          <w:b/>
          <w:bCs/>
        </w:rPr>
        <w:t xml:space="preserve">(v.13) as a warning rather than a verdict.</w:t>
      </w:r>
      <w:r>
        <w:t xml:space="preserve"> </w:t>
      </w:r>
      <w:r>
        <w:t xml:space="preserve">The Jonah-Nahum canonical relationship tempts preachers to soften v.13 into an invitation to repent — after all, Nineveh repented once before. But Nahum’s Nineveh is not Jonah’s Nineveh; the season of mercy has passed and the chapter has been building to this sentence structurally. Softening it evacuates the very assurance the passage is designed to produce in God’s suffering people:</w:t>
      </w:r>
      <w:r>
        <w:t xml:space="preserve"> </w:t>
      </w:r>
      <w:r>
        <w:rPr>
          <w:i/>
          <w:iCs/>
        </w:rPr>
        <w:t xml:space="preserve">the verdict is final.</w:t>
      </w:r>
    </w:p>
    <w:p>
      <w:pPr>
        <w:numPr>
          <w:ilvl w:val="0"/>
          <w:numId w:val="1002"/>
        </w:numPr>
      </w:pPr>
      <w:r>
        <w:rPr>
          <w:b/>
          <w:bCs/>
        </w:rPr>
        <w:t xml:space="preserve">Applying the passage only to ancient history without contemporary traction.</w:t>
      </w:r>
      <w:r>
        <w:t xml:space="preserve"> </w:t>
      </w:r>
      <w:r>
        <w:t xml:space="preserve">Nahum 2 is sometimes preached purely as historical apologetics —</w:t>
      </w:r>
      <w:r>
        <w:t xml:space="preserve"> </w:t>
      </w:r>
      <w:r>
        <w:t xml:space="preserve">“See, prophecy was fulfilled”</w:t>
      </w:r>
      <w:r>
        <w:t xml:space="preserve"> </w:t>
      </w:r>
      <w:r>
        <w:t xml:space="preserve">— with no application to the reader’s present situation under unjust powers, systems, or persons. While the historical fulfillment is theologically significant, the passage’s intent is to form faith for those currently living under what feels like unchecked cruelty. The application must land in the reader’s present, not only in 612 BC.</w:t>
      </w:r>
    </w:p>
    <w:p>
      <w:pPr>
        <w:numPr>
          <w:ilvl w:val="0"/>
          <w:numId w:val="1002"/>
        </w:numPr>
      </w:pPr>
      <w:r>
        <w:rPr>
          <w:b/>
          <w:bCs/>
        </w:rPr>
        <w:t xml:space="preserve">Moralistic reduction:</w:t>
      </w:r>
      <w:r>
        <w:rPr>
          <w:b/>
          <w:bCs/>
        </w:rPr>
        <w:t xml:space="preserve"> </w:t>
      </w:r>
      <w:r>
        <w:rPr>
          <w:b/>
          <w:bCs/>
        </w:rPr>
        <w:t xml:space="preserve">“Don’t be like Nineveh.”</w:t>
      </w:r>
      <w:r>
        <w:t xml:space="preserve"> </w:t>
      </w:r>
      <w:r>
        <w:t xml:space="preserve">The Clowney anti-moralism principle applies here. The passage can be reduced to a character lesson — Nineveh was proud, predatory, and violent; don’t be like that. This misses the primary direction of the text’s thrust, which is not</w:t>
      </w:r>
      <w:r>
        <w:t xml:space="preserve"> </w:t>
      </w:r>
      <w:r>
        <w:t xml:space="preserve">“here is a bad example to avoid”</w:t>
      </w:r>
      <w:r>
        <w:t xml:space="preserve"> </w:t>
      </w:r>
      <w:r>
        <w:t xml:space="preserve">but</w:t>
      </w:r>
      <w:r>
        <w:t xml:space="preserve"> </w:t>
      </w:r>
      <w:r>
        <w:t xml:space="preserve">“here is the God who acts on behalf of His people when no human power can.”</w:t>
      </w:r>
      <w:r>
        <w:t xml:space="preserve"> </w:t>
      </w:r>
      <w:r>
        <w:t xml:space="preserve">Applications must be grounded in what God is doing, not merely in human behavioral contrasts drawn from Nineveh’s fate.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2026-07-14T21:06:52Z</dcterms:created>
  <dcterms:modified xsi:type="dcterms:W3CDTF">2026-07-14T21:06:52Z</dcterms:modified>
</cp:coreProperties>
</file>

<file path=docProps/custom.xml><?xml version="1.0" encoding="utf-8"?>
<Properties xmlns="http://schemas.openxmlformats.org/officeDocument/2006/custom-properties" xmlns:vt="http://schemas.openxmlformats.org/officeDocument/2006/docPropsVTypes"/>
</file>